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605090F5" w:rsidR="00443C69" w:rsidRPr="006761C2" w:rsidRDefault="008220F8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8220F8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SZCZECIŃSKI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366228A3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6B668C" w:rsidRPr="006B668C">
              <w:t>Katedra Gleboznawstwa, Łąkarstwa i Chemii Środowiska, Zachodniopomorski Uniwersytet Technologiczny w Szczecinie, ul. Słowackiego 17, 71-424 Szczecin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6397E"/>
    <w:rsid w:val="00443C69"/>
    <w:rsid w:val="004E634B"/>
    <w:rsid w:val="005C2BCF"/>
    <w:rsid w:val="005E3E29"/>
    <w:rsid w:val="006761C2"/>
    <w:rsid w:val="00691DAA"/>
    <w:rsid w:val="006B668C"/>
    <w:rsid w:val="006C3A7F"/>
    <w:rsid w:val="0075354C"/>
    <w:rsid w:val="0078366C"/>
    <w:rsid w:val="008220F8"/>
    <w:rsid w:val="008A1C8F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ED0AA4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2023-03-27T12:43:00Z</cp:lastPrinted>
  <dcterms:created xsi:type="dcterms:W3CDTF">2023-03-27T12:44:00Z</dcterms:created>
  <dcterms:modified xsi:type="dcterms:W3CDTF">2023-05-25T02:46:00Z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